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D0" w:rsidRDefault="003745D0" w:rsidP="003745D0">
      <w:pPr>
        <w:pStyle w:val="ab"/>
        <w:ind w:left="0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745D0" w:rsidRDefault="003745D0" w:rsidP="003745D0">
      <w:pPr>
        <w:pStyle w:val="ab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2752725" cy="2819400"/>
            <wp:effectExtent l="19050" t="0" r="9525" b="0"/>
            <wp:docPr id="1" name="Picture 1" descr="ตรา อบต.บ้านย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.บ้านยา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D0" w:rsidRDefault="003745D0" w:rsidP="003745D0">
      <w:pPr>
        <w:pStyle w:val="ab"/>
        <w:ind w:left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45D0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แผนพัฒนาสี่ปี</w:t>
      </w: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3745D0">
        <w:rPr>
          <w:rFonts w:ascii="TH SarabunIT๙" w:hAnsi="TH SarabunIT๙" w:cs="TH SarabunIT๙"/>
          <w:b/>
          <w:bCs/>
          <w:sz w:val="96"/>
          <w:szCs w:val="96"/>
          <w:cs/>
        </w:rPr>
        <w:t>พ.ศ.2561-พ.ศ.2564</w:t>
      </w: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45D0" w:rsidRDefault="003745D0" w:rsidP="003745D0">
      <w:pPr>
        <w:pStyle w:val="ab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45D0" w:rsidRDefault="003745D0" w:rsidP="003745D0">
      <w:pPr>
        <w:pStyle w:val="ab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45D0" w:rsidRDefault="003745D0" w:rsidP="003745D0">
      <w:pPr>
        <w:pStyle w:val="ab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45D0" w:rsidRDefault="003745D0" w:rsidP="003745D0">
      <w:pPr>
        <w:pStyle w:val="ab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45D0" w:rsidRDefault="003745D0" w:rsidP="003745D0">
      <w:pPr>
        <w:pStyle w:val="ab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745D0" w:rsidRPr="003745D0" w:rsidRDefault="003745D0" w:rsidP="003745D0">
      <w:pPr>
        <w:pStyle w:val="ab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45D0" w:rsidRPr="003745D0" w:rsidRDefault="003745D0" w:rsidP="003745D0">
      <w:pPr>
        <w:pStyle w:val="ab"/>
        <w:ind w:left="0"/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3745D0">
        <w:rPr>
          <w:rFonts w:ascii="TH SarabunIT๙" w:hAnsi="TH SarabunIT๙" w:cs="TH SarabunIT๙"/>
          <w:b/>
          <w:bCs/>
          <w:sz w:val="48"/>
          <w:szCs w:val="48"/>
          <w:cs/>
        </w:rPr>
        <w:t>งานวิเคราะห์นโยบายและแผน</w:t>
      </w:r>
    </w:p>
    <w:p w:rsidR="003745D0" w:rsidRPr="003745D0" w:rsidRDefault="003745D0" w:rsidP="003745D0">
      <w:pPr>
        <w:pStyle w:val="ab"/>
        <w:ind w:left="0"/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3745D0">
        <w:rPr>
          <w:rFonts w:ascii="TH SarabunIT๙" w:hAnsi="TH SarabunIT๙" w:cs="TH SarabunIT๙"/>
          <w:b/>
          <w:bCs/>
          <w:sz w:val="48"/>
          <w:szCs w:val="48"/>
          <w:cs/>
        </w:rPr>
        <w:t>องค์การบริหารส่วนตำบลบ้านยาง</w:t>
      </w:r>
    </w:p>
    <w:p w:rsidR="00E45A86" w:rsidRDefault="003745D0" w:rsidP="003745D0">
      <w:pPr>
        <w:pStyle w:val="ab"/>
        <w:ind w:left="0"/>
        <w:jc w:val="right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3745D0">
        <w:rPr>
          <w:rFonts w:ascii="TH SarabunIT๙" w:hAnsi="TH SarabunIT๙" w:cs="TH SarabunIT๙"/>
          <w:b/>
          <w:bCs/>
          <w:sz w:val="48"/>
          <w:szCs w:val="48"/>
          <w:cs/>
        </w:rPr>
        <w:t>อำเภอเมือง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บุรีรัมย์</w:t>
      </w:r>
      <w:r w:rsidRPr="003745D0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จังหวัดบุรีรัมย์</w:t>
      </w:r>
    </w:p>
    <w:p w:rsidR="003745D0" w:rsidRPr="003745D0" w:rsidRDefault="003745D0" w:rsidP="003745D0">
      <w:pPr>
        <w:pStyle w:val="ab"/>
        <w:ind w:left="0"/>
        <w:jc w:val="right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F0378A" w:rsidRPr="00773E30" w:rsidRDefault="00F0378A" w:rsidP="00773E3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73E30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คำนำ</w:t>
      </w:r>
    </w:p>
    <w:p w:rsidR="00F0378A" w:rsidRPr="00C2566F" w:rsidRDefault="00F0378A" w:rsidP="00F0378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80837" w:rsidRPr="00F80837" w:rsidRDefault="00F80837" w:rsidP="00F80837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0837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(ฉบับที่ ๒) พ.ศ.๒๕๕๙  ได้ปรับเปลี่ยนห้วงเวลาการจัดทำแผนพัฒนาขององค์กรประครองส่วนท้องถิ่น จากเดิมกำหนดให้องค์กรปกครองท้องถิ่นจัดทำแผนยุทธศาสตร์การพัฒนา และแผนพัฒนาสามปี โดยแผนพัฒนาสามปีให้จัดทำและทบทวนให้แล้วเสร็จภายในเดือน มิถุนายน ก่อนงบประมาณรายจ่ายประจำปี เปลี่ยนเป็น กำหนดให้แผนพัฒนาท้องถิ่นมีระยะเวลาสี่ปี เพื่อให้สอดคล้องกับแผนพัฒนาจังหวัดที่กำหนดให้มีระยะเวลาสี่ปีและให้จัดทำหรือทบทวนแผนพัฒนาสี่ปี ให้แล้วเสร็จภายในเดือนตุลาคม ก่อนปีงบประมาณถัดไป พร้อมทั้งให้ใช้แผนพัฒนาสี่ปีเป็นกรอบในการจัดทำงบประมาณรายจ่ายประจำปี งบประมาณรายจ่ายเพิ่มเติม งบประมาณจากเงินสะสมแต่ละปีงบประมาณในช่วงของแผนนั้น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 </w:t>
      </w:r>
    </w:p>
    <w:p w:rsidR="00F0378A" w:rsidRDefault="00F0378A" w:rsidP="00CE0DA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="00016342">
        <w:rPr>
          <w:rFonts w:ascii="TH SarabunIT๙" w:hAnsi="TH SarabunIT๙" w:cs="TH SarabunIT๙" w:hint="cs"/>
          <w:sz w:val="32"/>
          <w:szCs w:val="32"/>
          <w:cs/>
        </w:rPr>
        <w:tab/>
      </w:r>
      <w:r w:rsidR="009248BF">
        <w:rPr>
          <w:rFonts w:ascii="TH SarabunIT๙" w:hAnsi="TH SarabunIT๙" w:cs="TH SarabunIT๙" w:hint="cs"/>
          <w:sz w:val="32"/>
          <w:szCs w:val="32"/>
          <w:cs/>
        </w:rPr>
        <w:t>ทั้งนี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>้การยกร่างแผนพัฒนาท้องถิ่นสี่ปี พ.ศ.๒๕๖๑</w:t>
      </w:r>
      <w:r w:rsidR="009248BF">
        <w:rPr>
          <w:rFonts w:ascii="TH SarabunIT๙" w:hAnsi="TH SarabunIT๙" w:cs="TH SarabunIT๙"/>
          <w:sz w:val="32"/>
          <w:szCs w:val="32"/>
          <w:cs/>
        </w:rPr>
        <w:t>–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ขององค์การบริหารส่วนตำบลบ้านยาง </w:t>
      </w:r>
      <w:r w:rsidRPr="00C2566F">
        <w:rPr>
          <w:rFonts w:ascii="TH SarabunIT๙" w:hAnsi="TH SarabunIT๙" w:cs="TH SarabunIT๙"/>
          <w:sz w:val="32"/>
          <w:szCs w:val="32"/>
          <w:cs/>
        </w:rPr>
        <w:t>ได้มอบหม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C2566F">
        <w:rPr>
          <w:rFonts w:ascii="TH SarabunIT๙" w:hAnsi="TH SarabunIT๙" w:cs="TH SarabunIT๙"/>
          <w:sz w:val="32"/>
          <w:szCs w:val="32"/>
          <w:cs/>
        </w:rPr>
        <w:t>ให้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 และ</w:t>
      </w:r>
      <w:r w:rsidR="009248BF" w:rsidRPr="00C2566F">
        <w:rPr>
          <w:rFonts w:ascii="TH SarabunIT๙" w:hAnsi="TH SarabunIT๙" w:cs="TH SarabunIT๙"/>
          <w:sz w:val="32"/>
          <w:szCs w:val="32"/>
          <w:cs/>
        </w:rPr>
        <w:t>คณะ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กรรมการพัฒนาท้องถิ่น </w:t>
      </w:r>
      <w:r w:rsidRPr="00C2566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>ประชุมประชาคมระดับ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C2566F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ประชุมเชิงปฏิบัติการระดมสมอง ทำการทบทวน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</w:t>
      </w:r>
      <w:r w:rsidRPr="00C2566F">
        <w:rPr>
          <w:rFonts w:ascii="TH SarabunIT๙" w:hAnsi="TH SarabunIT๙" w:cs="TH SarabunIT๙"/>
          <w:sz w:val="32"/>
          <w:szCs w:val="32"/>
          <w:cs/>
        </w:rPr>
        <w:t>ที่ผ่านมา วิเคราะห์ศักยภาพ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>ของตำบลบ้านยาง</w:t>
      </w:r>
      <w:r w:rsidRPr="00C2566F">
        <w:rPr>
          <w:rFonts w:ascii="TH SarabunIT๙" w:hAnsi="TH SarabunIT๙" w:cs="TH SarabunIT๙"/>
          <w:sz w:val="32"/>
          <w:szCs w:val="32"/>
          <w:cs/>
        </w:rPr>
        <w:t>ในปัจจุบัน และศักยภาพของจังหวัดในอนาคต กำหนดทิศทางการพัฒนา</w:t>
      </w:r>
      <w:r w:rsidR="009248BF">
        <w:rPr>
          <w:rFonts w:ascii="TH SarabunIT๙" w:hAnsi="TH SarabunIT๙" w:cs="TH SarabunIT๙" w:hint="cs"/>
          <w:sz w:val="32"/>
          <w:szCs w:val="32"/>
          <w:cs/>
        </w:rPr>
        <w:t>ตำบลบ้านยาง</w:t>
      </w:r>
      <w:r w:rsidRPr="00C2566F">
        <w:rPr>
          <w:rFonts w:ascii="TH SarabunIT๙" w:hAnsi="TH SarabunIT๙" w:cs="TH SarabunIT๙"/>
          <w:sz w:val="32"/>
          <w:szCs w:val="32"/>
          <w:cs/>
        </w:rPr>
        <w:t xml:space="preserve"> แต่ละประเด็นยุทธศาสตร์ ให้สอดคล้องกับสถานการณ์การเปลี่ยนแปลงที่เกิดขึ้น</w:t>
      </w:r>
      <w:r w:rsidR="008D2C34">
        <w:rPr>
          <w:rFonts w:ascii="TH SarabunIT๙" w:hAnsi="TH SarabunIT๙" w:cs="TH SarabunIT๙"/>
          <w:sz w:val="32"/>
          <w:szCs w:val="32"/>
          <w:cs/>
        </w:rPr>
        <w:t>ในปัจจุบัน และส่งผลต่อการพัฒนา</w:t>
      </w:r>
      <w:r w:rsidR="008D2C34">
        <w:rPr>
          <w:rFonts w:ascii="TH SarabunIT๙" w:hAnsi="TH SarabunIT๙" w:cs="TH SarabunIT๙" w:hint="cs"/>
          <w:sz w:val="32"/>
          <w:szCs w:val="32"/>
          <w:cs/>
        </w:rPr>
        <w:t>ตำบลบ้านยาง</w:t>
      </w:r>
      <w:r w:rsidRPr="00C2566F">
        <w:rPr>
          <w:rFonts w:ascii="TH SarabunIT๙" w:hAnsi="TH SarabunIT๙" w:cs="TH SarabunIT๙"/>
          <w:sz w:val="32"/>
          <w:szCs w:val="32"/>
          <w:cs/>
        </w:rPr>
        <w:t>ในอนาคต  ซึ่ง</w:t>
      </w:r>
      <w:r w:rsidR="008D2C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องค์การบริหารส่วนตำบลบ้านยาง</w:t>
      </w:r>
      <w:r w:rsidRPr="00C2566F">
        <w:rPr>
          <w:rFonts w:ascii="TH SarabunIT๙" w:hAnsi="TH SarabunIT๙" w:cs="TH SarabunIT๙"/>
          <w:sz w:val="32"/>
          <w:szCs w:val="32"/>
          <w:cs/>
        </w:rPr>
        <w:t xml:space="preserve"> ในฐานะผู้มีบทบาทที่จะต้องดำเนินการ</w:t>
      </w:r>
      <w:r w:rsidR="00016342">
        <w:rPr>
          <w:rFonts w:ascii="TH SarabunIT๙" w:hAnsi="TH SarabunIT๙" w:cs="TH SarabunIT๙" w:hint="cs"/>
          <w:sz w:val="32"/>
          <w:szCs w:val="32"/>
          <w:cs/>
        </w:rPr>
        <w:t>ในการจัดทำ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</w:t>
      </w:r>
      <w:r w:rsidRPr="00C2566F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ได้เล็งเห็นถึงความสำคัญในกลไกต่างๆ ของการจัดทำ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</w:t>
      </w:r>
      <w:r w:rsidR="00016342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ตำบลบ้านยาง </w:t>
      </w:r>
      <w:r w:rsidRPr="00C2566F">
        <w:rPr>
          <w:rFonts w:ascii="TH SarabunIT๙" w:hAnsi="TH SarabunIT๙" w:cs="TH SarabunIT๙"/>
          <w:sz w:val="32"/>
          <w:szCs w:val="32"/>
          <w:cs/>
        </w:rPr>
        <w:t>จะต้องมาจากสภาพปัญหาความเดือดร้อนและความต้องการของประชาชนในพื้นที่ของ</w:t>
      </w:r>
      <w:r w:rsidR="00016342">
        <w:rPr>
          <w:rFonts w:ascii="TH SarabunIT๙" w:hAnsi="TH SarabunIT๙" w:cs="TH SarabunIT๙" w:hint="cs"/>
          <w:sz w:val="32"/>
          <w:szCs w:val="32"/>
          <w:cs/>
        </w:rPr>
        <w:t>ตำบลบ้านยาง</w:t>
      </w:r>
      <w:r w:rsidRPr="00C2566F">
        <w:rPr>
          <w:rFonts w:ascii="TH SarabunIT๙" w:hAnsi="TH SarabunIT๙" w:cs="TH SarabunIT๙"/>
          <w:sz w:val="32"/>
          <w:szCs w:val="32"/>
          <w:cs/>
        </w:rPr>
        <w:t xml:space="preserve"> อย่างแท้จริง ส่วนราชการต่างๆ ในฐานะหน่วยงานของรัฐเป็นเพียงผู้ให้การสนับสนุนในการแก้ไขปัญหาตามความต้องการของประชาชน เพื่อให้ประชาชนมีความ </w:t>
      </w:r>
      <w:r w:rsidRPr="00C2566F">
        <w:rPr>
          <w:rFonts w:ascii="TH SarabunIT๙" w:hAnsi="TH SarabunIT๙" w:cs="TH SarabunIT๙"/>
          <w:sz w:val="32"/>
          <w:szCs w:val="32"/>
        </w:rPr>
        <w:t>“</w:t>
      </w:r>
      <w:r w:rsidRPr="00C2566F">
        <w:rPr>
          <w:rFonts w:ascii="TH SarabunIT๙" w:hAnsi="TH SarabunIT๙" w:cs="TH SarabunIT๙"/>
          <w:sz w:val="32"/>
          <w:szCs w:val="32"/>
          <w:cs/>
        </w:rPr>
        <w:t>กินดีอยู่ดี และมีความสุข</w:t>
      </w:r>
      <w:r w:rsidRPr="00C2566F">
        <w:rPr>
          <w:rFonts w:ascii="TH SarabunIT๙" w:hAnsi="TH SarabunIT๙" w:cs="TH SarabunIT๙"/>
          <w:sz w:val="32"/>
          <w:szCs w:val="32"/>
        </w:rPr>
        <w:t>”</w:t>
      </w:r>
      <w:r w:rsidRPr="00C2566F">
        <w:rPr>
          <w:rFonts w:ascii="TH SarabunIT๙" w:hAnsi="TH SarabunIT๙" w:cs="TH SarabunIT๙"/>
          <w:sz w:val="32"/>
          <w:szCs w:val="32"/>
          <w:cs/>
        </w:rPr>
        <w:t xml:space="preserve"> โดยการนำหลักปรัชญาเศรษฐกิจพอเพียง มาใช้เป็นแนวทางในการจัดทำ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</w:t>
      </w:r>
      <w:r w:rsidRPr="00C2566F">
        <w:rPr>
          <w:rFonts w:ascii="TH SarabunIT๙" w:hAnsi="TH SarabunIT๙" w:cs="TH SarabunIT๙"/>
          <w:sz w:val="32"/>
          <w:szCs w:val="32"/>
          <w:cs/>
        </w:rPr>
        <w:t>เน้นกระบวนการของการมีส่วนร่วมจากทุกภาคส่วน และหวังเป็นอย่างยิ่งว่า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</w:t>
      </w:r>
      <w:r w:rsidRPr="00C2566F">
        <w:rPr>
          <w:rFonts w:ascii="TH SarabunIT๙" w:hAnsi="TH SarabunIT๙" w:cs="TH SarabunIT๙"/>
          <w:sz w:val="32"/>
          <w:szCs w:val="32"/>
          <w:cs/>
        </w:rPr>
        <w:t>ฉบับนี้จะได้รับการสนองตอบและได้งบประมาณสนับสนุนเพื่อยังประโยชน์กับพี่น้องประชาชนต่อไป</w:t>
      </w:r>
    </w:p>
    <w:p w:rsidR="00F0378A" w:rsidRPr="00C2566F" w:rsidRDefault="00F0378A" w:rsidP="00F037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BC3" w:rsidRDefault="00574BC3" w:rsidP="00F0378A">
      <w:pPr>
        <w:rPr>
          <w:rFonts w:ascii="TH SarabunIT๙" w:hAnsi="TH SarabunIT๙" w:cs="TH SarabunIT๙"/>
          <w:sz w:val="32"/>
          <w:szCs w:val="32"/>
        </w:rPr>
      </w:pPr>
    </w:p>
    <w:p w:rsidR="00F80837" w:rsidRDefault="00F80837" w:rsidP="00F0378A">
      <w:pPr>
        <w:rPr>
          <w:rFonts w:ascii="TH SarabunIT๙" w:hAnsi="TH SarabunIT๙" w:cs="TH SarabunIT๙"/>
          <w:sz w:val="32"/>
          <w:szCs w:val="32"/>
        </w:rPr>
      </w:pPr>
    </w:p>
    <w:p w:rsidR="00F80837" w:rsidRDefault="00F80837" w:rsidP="00F0378A">
      <w:pPr>
        <w:rPr>
          <w:rFonts w:ascii="TH SarabunIT๙" w:hAnsi="TH SarabunIT๙" w:cs="TH SarabunIT๙"/>
          <w:sz w:val="32"/>
          <w:szCs w:val="32"/>
        </w:rPr>
      </w:pPr>
    </w:p>
    <w:p w:rsidR="00F80837" w:rsidRPr="00C2566F" w:rsidRDefault="00773E30" w:rsidP="00F037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F0378A" w:rsidRDefault="00F0378A" w:rsidP="00F0378A">
      <w:pPr>
        <w:rPr>
          <w:rFonts w:ascii="TH SarabunIT๙" w:hAnsi="TH SarabunIT๙" w:cs="TH SarabunIT๙"/>
          <w:sz w:val="32"/>
          <w:szCs w:val="32"/>
        </w:rPr>
      </w:pP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Pr="00C2566F">
        <w:rPr>
          <w:rFonts w:ascii="TH SarabunIT๙" w:hAnsi="TH SarabunIT๙" w:cs="TH SarabunIT๙"/>
          <w:sz w:val="32"/>
          <w:szCs w:val="32"/>
          <w:cs/>
        </w:rPr>
        <w:tab/>
      </w:r>
      <w:r w:rsidR="00016342">
        <w:rPr>
          <w:rFonts w:ascii="TH SarabunIT๙" w:hAnsi="TH SarabunIT๙" w:cs="TH SarabunIT๙" w:hint="cs"/>
          <w:sz w:val="32"/>
          <w:szCs w:val="32"/>
          <w:cs/>
        </w:rPr>
        <w:tab/>
      </w:r>
      <w:r w:rsidR="00F80837">
        <w:rPr>
          <w:rFonts w:ascii="TH SarabunIT๙" w:hAnsi="TH SarabunIT๙" w:cs="TH SarabunIT๙"/>
          <w:sz w:val="32"/>
          <w:szCs w:val="32"/>
          <w:cs/>
        </w:rPr>
        <w:tab/>
      </w:r>
      <w:r w:rsidR="000163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องค์การบริหารส่วนตำบลบ้านยาง</w:t>
      </w:r>
    </w:p>
    <w:p w:rsidR="00773E30" w:rsidRDefault="00773E30" w:rsidP="00F037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    จังหวัดบุรีรัมย์</w:t>
      </w:r>
    </w:p>
    <w:p w:rsidR="00016342" w:rsidRDefault="00EC1AC7" w:rsidP="00F808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342">
        <w:rPr>
          <w:rFonts w:ascii="TH SarabunIT๙" w:hAnsi="TH SarabunIT๙" w:cs="TH SarabunIT๙" w:hint="cs"/>
          <w:sz w:val="32"/>
          <w:szCs w:val="32"/>
          <w:cs/>
        </w:rPr>
        <w:tab/>
      </w:r>
      <w:r w:rsidR="00016342">
        <w:rPr>
          <w:rFonts w:ascii="TH SarabunIT๙" w:hAnsi="TH SarabunIT๙" w:cs="TH SarabunIT๙" w:hint="cs"/>
          <w:sz w:val="32"/>
          <w:szCs w:val="32"/>
          <w:cs/>
        </w:rPr>
        <w:tab/>
      </w:r>
      <w:r w:rsidR="00F80837">
        <w:rPr>
          <w:rFonts w:ascii="TH SarabunIT๙" w:hAnsi="TH SarabunIT๙" w:cs="TH SarabunIT๙"/>
          <w:sz w:val="32"/>
          <w:szCs w:val="32"/>
        </w:rPr>
        <w:tab/>
      </w:r>
      <w:r w:rsidR="00F80837">
        <w:rPr>
          <w:rFonts w:ascii="TH SarabunIT๙" w:hAnsi="TH SarabunIT๙" w:cs="TH SarabunIT๙"/>
          <w:sz w:val="32"/>
          <w:szCs w:val="32"/>
        </w:rPr>
        <w:tab/>
      </w:r>
      <w:r w:rsidR="00F80837">
        <w:rPr>
          <w:rFonts w:ascii="TH SarabunIT๙" w:hAnsi="TH SarabunIT๙" w:cs="TH SarabunIT๙"/>
          <w:sz w:val="32"/>
          <w:szCs w:val="32"/>
        </w:rPr>
        <w:tab/>
      </w:r>
      <w:r w:rsidR="00F80837">
        <w:rPr>
          <w:rFonts w:ascii="TH SarabunIT๙" w:hAnsi="TH SarabunIT๙" w:cs="TH SarabunIT๙"/>
          <w:sz w:val="32"/>
          <w:szCs w:val="32"/>
        </w:rPr>
        <w:tab/>
      </w:r>
      <w:r w:rsidR="00F80837">
        <w:rPr>
          <w:rFonts w:ascii="TH SarabunIT๙" w:hAnsi="TH SarabunIT๙" w:cs="TH SarabunIT๙"/>
          <w:sz w:val="32"/>
          <w:szCs w:val="32"/>
          <w:cs/>
        </w:rPr>
        <w:tab/>
      </w:r>
      <w:r w:rsidR="00F8083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73E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837">
        <w:rPr>
          <w:rFonts w:ascii="TH SarabunIT๙" w:hAnsi="TH SarabunIT๙" w:cs="TH SarabunIT๙" w:hint="cs"/>
          <w:sz w:val="32"/>
          <w:szCs w:val="32"/>
          <w:cs/>
        </w:rPr>
        <w:t xml:space="preserve"> ๒๕๕๙</w:t>
      </w:r>
    </w:p>
    <w:p w:rsidR="00773E30" w:rsidRPr="00C2566F" w:rsidRDefault="00773E30" w:rsidP="00F80837">
      <w:pPr>
        <w:rPr>
          <w:rFonts w:ascii="TH SarabunIT๙" w:hAnsi="TH SarabunIT๙" w:cs="TH SarabunIT๙"/>
          <w:sz w:val="32"/>
          <w:szCs w:val="32"/>
        </w:rPr>
      </w:pPr>
    </w:p>
    <w:p w:rsidR="00F0378A" w:rsidRDefault="00F0378A" w:rsidP="00F0378A">
      <w:pPr>
        <w:rPr>
          <w:rFonts w:ascii="TH SarabunIT๙" w:hAnsi="TH SarabunIT๙" w:cs="TH SarabunIT๙"/>
          <w:sz w:val="32"/>
          <w:szCs w:val="32"/>
        </w:rPr>
      </w:pPr>
    </w:p>
    <w:sdt>
      <w:sdtPr>
        <w:rPr>
          <w:rFonts w:ascii="Times New Roman" w:eastAsia="Times New Roman" w:hAnsi="Times New Roman" w:cs="Angsana New"/>
          <w:color w:val="auto"/>
          <w:sz w:val="24"/>
          <w:szCs w:val="28"/>
          <w:cs w:val="0"/>
          <w:lang w:val="th-TH"/>
        </w:rPr>
        <w:id w:val="1267192585"/>
        <w:docPartObj>
          <w:docPartGallery w:val="Table of Contents"/>
          <w:docPartUnique/>
        </w:docPartObj>
      </w:sdtPr>
      <w:sdtEndPr>
        <w:rPr>
          <w:rFonts w:ascii="TH SarabunIT๙" w:hAnsi="TH SarabunIT๙" w:cs="TH SarabunIT๙"/>
          <w:sz w:val="32"/>
          <w:szCs w:val="32"/>
          <w:lang w:val="en-US"/>
        </w:rPr>
      </w:sdtEndPr>
      <w:sdtContent>
        <w:p w:rsidR="00F80837" w:rsidRPr="00F80837" w:rsidRDefault="00F80837" w:rsidP="00F80837">
          <w:pPr>
            <w:pStyle w:val="a8"/>
            <w:jc w:val="center"/>
            <w:rPr>
              <w:rFonts w:ascii="TH SarabunIT๙" w:hAnsi="TH SarabunIT๙" w:cs="TH SarabunIT๙"/>
              <w:b/>
              <w:bCs/>
              <w:color w:val="auto"/>
              <w:sz w:val="52"/>
              <w:szCs w:val="52"/>
            </w:rPr>
          </w:pPr>
          <w:r w:rsidRPr="00F80837">
            <w:rPr>
              <w:rFonts w:ascii="TH SarabunIT๙" w:hAnsi="TH SarabunIT๙" w:cs="TH SarabunIT๙"/>
              <w:b/>
              <w:bCs/>
              <w:color w:val="auto"/>
              <w:sz w:val="52"/>
              <w:szCs w:val="52"/>
              <w:lang w:val="th-TH"/>
            </w:rPr>
            <w:t>สารบัญ</w:t>
          </w:r>
        </w:p>
        <w:p w:rsidR="00F80837" w:rsidRPr="00F80837" w:rsidRDefault="0021714D">
          <w:pPr>
            <w:pStyle w:val="11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b/>
              <w:bCs/>
              <w:sz w:val="32"/>
              <w:szCs w:val="32"/>
            </w:rPr>
            <w:t>ส่วนที่ ๑ สภาพและข้อมูลพื้นฐาน</w:t>
          </w:r>
          <w:r w:rsidR="00F8083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F80837" w:rsidRPr="00F80837">
            <w:rPr>
              <w:rFonts w:ascii="TH SarabunIT๙" w:hAnsi="TH SarabunIT๙" w:cs="TH SarabunIT๙"/>
              <w:b/>
              <w:bCs/>
              <w:sz w:val="32"/>
              <w:szCs w:val="32"/>
              <w:lang w:val="th-TH"/>
            </w:rPr>
            <w:t>1</w:t>
          </w:r>
        </w:p>
        <w:p w:rsidR="0021714D" w:rsidRPr="00F80837" w:rsidRDefault="0021714D" w:rsidP="0021714D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 ด้านกายภาพ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D7C0D">
            <w:rPr>
              <w:rFonts w:ascii="TH SarabunIT๙" w:hAnsi="TH SarabunIT๙" w:cs="TH SarabunIT๙" w:hint="cs"/>
              <w:sz w:val="32"/>
              <w:szCs w:val="32"/>
            </w:rPr>
            <w:t>๑</w:t>
          </w:r>
        </w:p>
        <w:p w:rsidR="00F80837" w:rsidRDefault="0021714D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๑.๑ ที่ตั้งของหมู่บ้าน หรือชุมชน หรือตำบล</w:t>
          </w:r>
          <w:r w:rsidR="00F8083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D7C0D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๒</w:t>
          </w:r>
        </w:p>
        <w:p w:rsidR="0021714D" w:rsidRPr="004D7C0D" w:rsidRDefault="0021714D" w:rsidP="004D7C0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๑.๒ ลักษณะภูมิประเทศ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D7C0D">
            <w:rPr>
              <w:rFonts w:ascii="TH SarabunIT๙" w:hAnsi="TH SarabunIT๙" w:cs="TH SarabunIT๙" w:hint="cs"/>
              <w:sz w:val="32"/>
              <w:szCs w:val="32"/>
              <w:cs/>
            </w:rPr>
            <w:t>๓</w:t>
          </w:r>
        </w:p>
        <w:p w:rsidR="0021714D" w:rsidRPr="004D7C0D" w:rsidRDefault="0021714D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๑.๓ ลักษณะภูมิอากาศ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D7C0D">
            <w:rPr>
              <w:rFonts w:ascii="TH SarabunIT๙" w:hAnsi="TH SarabunIT๙" w:cs="TH SarabunIT๙" w:hint="cs"/>
              <w:sz w:val="32"/>
              <w:szCs w:val="32"/>
              <w:cs/>
            </w:rPr>
            <w:t>๓</w:t>
          </w:r>
        </w:p>
        <w:p w:rsidR="0021714D" w:rsidRPr="004F2145" w:rsidRDefault="0021714D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๑.๔ ลักษณะของดิน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๔</w:t>
          </w:r>
        </w:p>
        <w:p w:rsidR="0021714D" w:rsidRPr="004F2145" w:rsidRDefault="0021714D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๑.๕ ลักษณะของแหล่งน้ำ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๔</w:t>
          </w:r>
        </w:p>
        <w:p w:rsidR="0021714D" w:rsidRDefault="0021714D" w:rsidP="0021714D">
          <w:pPr>
            <w:ind w:firstLine="446"/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๑.๖ ลักษณะของไม้และป่าไม้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w:t>๕</w:t>
          </w:r>
        </w:p>
        <w:p w:rsidR="0021714D" w:rsidRPr="00F80837" w:rsidRDefault="0021714D" w:rsidP="0021714D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 ด้านการเมืองการปกครอง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๕</w:t>
          </w:r>
        </w:p>
        <w:p w:rsidR="0021714D" w:rsidRPr="004F2145" w:rsidRDefault="0021714D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๒.๑ เขตการปกครอง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๕</w:t>
          </w:r>
        </w:p>
        <w:p w:rsidR="0021714D" w:rsidRPr="004F2145" w:rsidRDefault="0021714D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๒.๒ การเลือกตั้ง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๕</w:t>
          </w:r>
        </w:p>
        <w:p w:rsidR="0021714D" w:rsidRPr="00F80837" w:rsidRDefault="0021714D" w:rsidP="0021714D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 ประชากร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๗</w:t>
          </w:r>
        </w:p>
        <w:p w:rsidR="0021714D" w:rsidRDefault="0021714D" w:rsidP="0021714D">
          <w:pPr>
            <w:ind w:firstLine="446"/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๓.๑ ข้อมูลเกี่ยวกับจำนวนประชากร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w:t>๗</w:t>
          </w:r>
        </w:p>
        <w:p w:rsidR="0021714D" w:rsidRDefault="0021714D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๓.๒ ช่วงอายุ และจำนวนประชากร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w:t>๘</w:t>
          </w:r>
        </w:p>
        <w:p w:rsidR="008B6312" w:rsidRPr="00F80837" w:rsidRDefault="008B6312" w:rsidP="008B631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๔. สภาพทางสังคม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๑๐</w:t>
          </w:r>
        </w:p>
        <w:p w:rsidR="0021714D" w:rsidRPr="004F2145" w:rsidRDefault="008B6312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๔.๑ การศึกษา</w:t>
          </w:r>
          <w:r w:rsidR="0021714D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๑๐</w:t>
          </w:r>
        </w:p>
        <w:p w:rsidR="0021714D" w:rsidRDefault="008B6312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๔.๒ สาธารณสุข</w:t>
          </w:r>
          <w:r w:rsidR="0021714D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w:t>๑๑</w:t>
          </w:r>
        </w:p>
        <w:p w:rsidR="0021714D" w:rsidRDefault="008B6312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๔.๓ อาชญากรรม </w:t>
          </w:r>
          <w:r w:rsidR="0021714D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cs/>
              <w:lang w:val="th-TH"/>
            </w:rPr>
            <w:t>๑๒</w:t>
          </w:r>
        </w:p>
        <w:p w:rsidR="0021714D" w:rsidRPr="004F2145" w:rsidRDefault="008B6312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๔.๔ ยาเสพติด</w:t>
          </w:r>
          <w:r w:rsidR="0021714D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๑๒</w:t>
          </w:r>
        </w:p>
        <w:p w:rsidR="0021714D" w:rsidRPr="004F2145" w:rsidRDefault="008B6312" w:rsidP="0021714D">
          <w:pPr>
            <w:ind w:firstLine="446"/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๔.๕ การสังคมสงเคราะห์</w:t>
          </w:r>
          <w:r w:rsidR="0021714D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cs/>
            </w:rPr>
            <w:t>๑๒</w:t>
          </w:r>
        </w:p>
        <w:p w:rsidR="008B6312" w:rsidRDefault="008B6312" w:rsidP="008B631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๕. ระบบบริการพื้นฐาน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๑๒</w:t>
          </w:r>
        </w:p>
        <w:p w:rsidR="008B6312" w:rsidRDefault="008B6312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๕.๑ การคมนาคมขนส่ง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๑๒</w:t>
          </w:r>
        </w:p>
        <w:p w:rsidR="008B6312" w:rsidRPr="00F80837" w:rsidRDefault="008B6312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๕.๒ การไฟฟ้า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๑๓</w:t>
          </w:r>
        </w:p>
        <w:p w:rsidR="008B6312" w:rsidRPr="00F80837" w:rsidRDefault="008B6312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๕.๓ การประปา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๑๓</w:t>
          </w:r>
        </w:p>
        <w:p w:rsidR="008B6312" w:rsidRPr="00F80837" w:rsidRDefault="008B6312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๕.๔ โทรศัพท์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๑๔</w:t>
          </w:r>
        </w:p>
        <w:p w:rsidR="008B6312" w:rsidRDefault="008B6312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๕.๕ ไปรษณีย์ หรือการสื่อสาร หรือการขนส่ง และวัสดุ ครุภัณฑ์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๑๔</w:t>
          </w:r>
        </w:p>
        <w:p w:rsidR="008B6312" w:rsidRDefault="008B6312" w:rsidP="008B631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๖. </w:t>
          </w:r>
          <w:r w:rsidR="00270789">
            <w:rPr>
              <w:rFonts w:ascii="TH SarabunIT๙" w:hAnsi="TH SarabunIT๙" w:cs="TH SarabunIT๙" w:hint="cs"/>
              <w:sz w:val="32"/>
              <w:szCs w:val="32"/>
            </w:rPr>
            <w:t>ระบบเศรษฐกิจ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๑๔</w:t>
          </w:r>
        </w:p>
        <w:p w:rsidR="008B6312" w:rsidRPr="00F80837" w:rsidRDefault="00270789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๖.๑ การเกษตร</w:t>
          </w:r>
          <w:r w:rsidR="008B631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๑๔</w:t>
          </w:r>
        </w:p>
        <w:p w:rsidR="008B6312" w:rsidRDefault="00270789" w:rsidP="008B631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๖.๒ การประมง</w:t>
          </w:r>
          <w:r w:rsidR="008B631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๑๔</w:t>
          </w:r>
        </w:p>
        <w:p w:rsidR="00270789" w:rsidRPr="00F80837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๖.๓ การปศุสัตว์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๑๔</w:t>
          </w:r>
        </w:p>
        <w:p w:rsidR="00270789" w:rsidRPr="00F80837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๖.๔ การบริการ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๑๔</w:t>
          </w:r>
        </w:p>
        <w:p w:rsidR="00270789" w:rsidRPr="00F80837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๖.๕ การท่องเที่ยว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๑๕</w:t>
          </w:r>
        </w:p>
        <w:p w:rsidR="00270789" w:rsidRPr="00F80837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lastRenderedPageBreak/>
            <w:t>๖.๖ อุตสาหกรรม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๑๕</w:t>
          </w:r>
        </w:p>
        <w:p w:rsidR="00270789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๖.๗ การพาณิชย์และกลุ่มอาชีพ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๑๕</w:t>
          </w:r>
        </w:p>
        <w:p w:rsidR="00270789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๖.๘ แรงงาน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๑๕</w:t>
          </w:r>
        </w:p>
        <w:p w:rsidR="00270789" w:rsidRPr="00F80837" w:rsidRDefault="00270789" w:rsidP="00270789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๗. เศรษฐกิจพอเพียงท้องถิ่น (ด้านการเกษตรและแหล่งน้ำ)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๑๕</w:t>
          </w:r>
        </w:p>
        <w:p w:rsidR="00270789" w:rsidRPr="00F80837" w:rsidRDefault="0027078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๗.๑ </w:t>
          </w:r>
          <w:r w:rsidR="00B26E99">
            <w:rPr>
              <w:rFonts w:ascii="TH SarabunIT๙" w:hAnsi="TH SarabunIT๙" w:cs="TH SarabunIT๙" w:hint="cs"/>
              <w:sz w:val="32"/>
              <w:szCs w:val="32"/>
            </w:rPr>
            <w:t>ข้อมูลพื้นฐานของหมู่บ้านหรือชุมชน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๑๕</w:t>
          </w:r>
        </w:p>
        <w:p w:rsidR="00270789" w:rsidRPr="00F80837" w:rsidRDefault="00B26E9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๗.๒ ข้อมูลด้านการเกษตร</w:t>
          </w:r>
          <w:r w:rsidR="0027078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๑๗</w:t>
          </w:r>
        </w:p>
        <w:p w:rsidR="00270789" w:rsidRPr="00F80837" w:rsidRDefault="00B26E9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๗.๓ ข้อมูลด้านแหล่งน้ำทางการเกษตร</w:t>
          </w:r>
          <w:r w:rsidR="0027078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๑๗</w:t>
          </w:r>
        </w:p>
        <w:p w:rsidR="00270789" w:rsidRPr="00F80837" w:rsidRDefault="00B26E99" w:rsidP="0027078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๗.๔ ข้อมูลด้านแหล่งน้ำกิน น้ำใช้ (หรือน้ำเพื่อการอุปโภค บริโภค)</w:t>
          </w:r>
          <w:r w:rsidR="0027078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๑๗</w:t>
          </w:r>
        </w:p>
        <w:p w:rsidR="00B26E99" w:rsidRDefault="00B26E99" w:rsidP="00B26E99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๘. ศาสนา ประเพณี วัฒนธรรม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๑๘</w:t>
          </w:r>
        </w:p>
        <w:p w:rsidR="00B26E99" w:rsidRDefault="00B26E99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๘.๑ การนับถือศาสนา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๑๘</w:t>
          </w:r>
        </w:p>
        <w:p w:rsidR="00B26E99" w:rsidRDefault="00B26E99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๘.๒ ระเพณีและงานประจำปี 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</w:rPr>
            <w:t>๑๘</w:t>
          </w:r>
        </w:p>
        <w:p w:rsidR="00B26E99" w:rsidRDefault="00B26E99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๘.๓ ภูมิปัญญาท้องถิ่น ภาษาถิ่น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๑๙</w:t>
          </w:r>
        </w:p>
        <w:p w:rsidR="00B26E99" w:rsidRDefault="00B26E99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๘.๔ สินค้าพื้นเมืองและของที่ระลึก 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๑๙</w:t>
          </w:r>
        </w:p>
        <w:p w:rsidR="00B26E99" w:rsidRDefault="008A41CA" w:rsidP="00B26E99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๙. ทรัพยากรธรรมชาติ</w:t>
          </w:r>
          <w:r w:rsidR="00B26E9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๑๙</w:t>
          </w:r>
        </w:p>
        <w:p w:rsidR="00B26E99" w:rsidRDefault="008A41CA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๙.๑ น้ำ</w:t>
          </w:r>
          <w:r w:rsidR="00B26E9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๑๙</w:t>
          </w:r>
        </w:p>
        <w:p w:rsidR="00B26E99" w:rsidRDefault="008A41CA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๙.๒ ป่าไม้</w:t>
          </w:r>
          <w:r w:rsidR="00B26E9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๒๐</w:t>
          </w:r>
        </w:p>
        <w:p w:rsidR="00B26E99" w:rsidRDefault="008A41CA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๙.๓ ภูเขา</w:t>
          </w:r>
          <w:r w:rsidR="00B26E9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๒๐</w:t>
          </w:r>
        </w:p>
        <w:p w:rsidR="00B26E99" w:rsidRDefault="008A41CA" w:rsidP="00B26E99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๙.๔ คุณภาพของทรัพยากรธรรมชาติ</w:t>
          </w:r>
          <w:r w:rsidR="00B26E9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๒๐</w:t>
          </w:r>
        </w:p>
        <w:p w:rsidR="0021714D" w:rsidRPr="000B1092" w:rsidRDefault="008A41CA" w:rsidP="000B109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๑๐. อื่น ๆ </w:t>
          </w:r>
          <w:r w:rsidR="00B26E99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4F2145">
            <w:rPr>
              <w:rFonts w:ascii="TH SarabunIT๙" w:hAnsi="TH SarabunIT๙" w:cs="TH SarabunIT๙"/>
              <w:sz w:val="32"/>
              <w:szCs w:val="32"/>
              <w:lang w:val="th-TH"/>
            </w:rPr>
            <w:t>๒๑</w:t>
          </w:r>
        </w:p>
        <w:p w:rsidR="00F80837" w:rsidRPr="00F80837" w:rsidRDefault="000B1092">
          <w:pPr>
            <w:pStyle w:val="11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b/>
              <w:bCs/>
              <w:sz w:val="32"/>
              <w:szCs w:val="32"/>
            </w:rPr>
            <w:t xml:space="preserve">ส่วนที่ ๒ สรุปผลการพัฒนาท้องถิ่นตามแผนพัฒนาท้องถิ่น (พ.ศ.๒๕๕๗ </w:t>
          </w:r>
          <w:r>
            <w:rPr>
              <w:rFonts w:ascii="TH SarabunIT๙" w:hAnsi="TH SarabunIT๙" w:cs="TH SarabunIT๙"/>
              <w:b/>
              <w:bCs/>
              <w:sz w:val="32"/>
              <w:szCs w:val="32"/>
            </w:rPr>
            <w:t>–</w:t>
          </w:r>
          <w:r>
            <w:rPr>
              <w:rFonts w:ascii="TH SarabunIT๙" w:hAnsi="TH SarabunIT๙" w:cs="TH SarabunIT๙" w:hint="cs"/>
              <w:b/>
              <w:bCs/>
              <w:sz w:val="32"/>
              <w:szCs w:val="32"/>
            </w:rPr>
            <w:t xml:space="preserve"> ๒๕๖๐)</w:t>
          </w:r>
          <w:r w:rsidR="00F8083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b/>
              <w:bCs/>
              <w:sz w:val="32"/>
              <w:szCs w:val="32"/>
              <w:lang w:val="th-TH"/>
            </w:rPr>
            <w:t>๒๒</w:t>
          </w:r>
        </w:p>
        <w:p w:rsidR="000B1025" w:rsidRDefault="00661AD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 สรุปผลการดำเนินงานตามงบประมาณที่ได้รับ และการเบิกจ่ายงบประมาณใน</w:t>
          </w:r>
        </w:p>
        <w:p w:rsidR="00F80837" w:rsidRPr="00F80837" w:rsidRDefault="00661AD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ปีงบประมาณ </w:t>
          </w:r>
          <w:r w:rsidR="00EC1CA5">
            <w:rPr>
              <w:rFonts w:ascii="TH SarabunIT๙" w:hAnsi="TH SarabunIT๙" w:cs="TH SarabunIT๙" w:hint="cs"/>
              <w:sz w:val="32"/>
              <w:szCs w:val="32"/>
            </w:rPr>
            <w:t>(</w:t>
          </w: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พ.ศ.๒๕๕๗ </w:t>
          </w:r>
          <w:r w:rsidR="000B1025">
            <w:rPr>
              <w:rFonts w:ascii="TH SarabunIT๙" w:hAnsi="TH SarabunIT๙" w:cs="TH SarabunIT๙"/>
              <w:sz w:val="32"/>
              <w:szCs w:val="32"/>
            </w:rPr>
            <w:t>–</w:t>
          </w:r>
          <w:r w:rsidR="000B1025">
            <w:rPr>
              <w:rFonts w:ascii="TH SarabunIT๙" w:hAnsi="TH SarabunIT๙" w:cs="TH SarabunIT๙" w:hint="cs"/>
              <w:sz w:val="32"/>
              <w:szCs w:val="32"/>
            </w:rPr>
            <w:t>๒๕๖๐)</w:t>
          </w:r>
          <w:r w:rsidR="00F8083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๒๒</w:t>
          </w:r>
        </w:p>
        <w:p w:rsidR="000B1092" w:rsidRDefault="000B1025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๑.๑ สรุปสถานการณ์พัฒนา การตั้งงบประมาณ การเบิกจ่ายงบประมาณ</w:t>
          </w:r>
          <w:r w:rsidR="00F8083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๒๒</w:t>
          </w:r>
        </w:p>
        <w:p w:rsidR="000B1025" w:rsidRDefault="000B1025" w:rsidP="000B1025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๑.๒ การประเมินผลการนำแผนพัฒนาท้องถิ่นไปปฏิบัติในเชิงปริมาณและเชิงคุณภาพ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๒๓</w:t>
          </w:r>
        </w:p>
        <w:p w:rsidR="00661AD2" w:rsidRPr="00F80837" w:rsidRDefault="00EC1CA5" w:rsidP="00661AD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๒. ผลที่ได้รับจากการดำเนินงานในปีงบประมาณ (พ.ศ.๒๕๕๗ </w:t>
          </w:r>
          <w:r>
            <w:rPr>
              <w:rFonts w:ascii="TH SarabunIT๙" w:hAnsi="TH SarabunIT๙" w:cs="TH SarabunIT๙"/>
              <w:sz w:val="32"/>
              <w:szCs w:val="32"/>
            </w:rPr>
            <w:t>–</w:t>
          </w:r>
          <w:r>
            <w:rPr>
              <w:rFonts w:ascii="TH SarabunIT๙" w:hAnsi="TH SarabunIT๙" w:cs="TH SarabunIT๙" w:hint="cs"/>
              <w:sz w:val="32"/>
              <w:szCs w:val="32"/>
            </w:rPr>
            <w:t xml:space="preserve"> ๒๕๖๐)</w:t>
          </w:r>
          <w:r w:rsidR="00661AD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๒๔</w:t>
          </w:r>
        </w:p>
        <w:p w:rsidR="00661AD2" w:rsidRDefault="00EC1CA5" w:rsidP="00661AD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  <w:lang w:val="th-TH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๒.๑ ผลที่ได้รับหรือผลที่สำคัญ</w:t>
          </w:r>
          <w:r w:rsidR="00661AD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๒๔</w:t>
          </w:r>
        </w:p>
        <w:p w:rsidR="00EC1CA5" w:rsidRDefault="00EC1CA5" w:rsidP="00EC1CA5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๒.๒ ผลกระทบ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๒๕</w:t>
          </w:r>
        </w:p>
        <w:p w:rsidR="00EC1CA5" w:rsidRPr="00EC1CA5" w:rsidRDefault="00EC1CA5" w:rsidP="00EC1CA5">
          <w:pPr>
            <w:rPr>
              <w:rFonts w:cs="Times New Roman"/>
              <w:szCs w:val="24"/>
              <w:cs/>
              <w:lang w:val="th-TH"/>
            </w:rPr>
          </w:pPr>
        </w:p>
        <w:p w:rsidR="00EC1CA5" w:rsidRDefault="00EC1CA5" w:rsidP="00661AD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๓. สรุปปัญหาอุปสรรคการดำเนินงานที่ผ่านมา และแนวทางแก้ไข </w:t>
          </w:r>
        </w:p>
        <w:p w:rsidR="00661AD2" w:rsidRPr="00EC1CA5" w:rsidRDefault="00EC1CA5" w:rsidP="00EC1CA5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    ปีงบประมาณ (พ.ศ.๒๕๕๗ </w:t>
          </w:r>
          <w:r>
            <w:rPr>
              <w:rFonts w:ascii="TH SarabunIT๙" w:hAnsi="TH SarabunIT๙" w:cs="TH SarabunIT๙"/>
              <w:sz w:val="32"/>
              <w:szCs w:val="32"/>
            </w:rPr>
            <w:t>–</w:t>
          </w:r>
          <w:r>
            <w:rPr>
              <w:rFonts w:ascii="TH SarabunIT๙" w:hAnsi="TH SarabunIT๙" w:cs="TH SarabunIT๙" w:hint="cs"/>
              <w:sz w:val="32"/>
              <w:szCs w:val="32"/>
            </w:rPr>
            <w:t xml:space="preserve"> ๒๕๖๐)</w:t>
          </w:r>
          <w:r w:rsidR="00661AD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๒๕</w:t>
          </w:r>
        </w:p>
        <w:p w:rsidR="000B1092" w:rsidRPr="00F80837" w:rsidRDefault="00250A95" w:rsidP="000B1092">
          <w:pPr>
            <w:pStyle w:val="11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b/>
              <w:bCs/>
              <w:sz w:val="32"/>
              <w:szCs w:val="32"/>
            </w:rPr>
            <w:lastRenderedPageBreak/>
            <w:t>ส่วนที่ ๓ ยุทธศาสตร์องค์กรปกครองส่วนท้องถิ่น</w:t>
          </w:r>
          <w:r w:rsidR="000B109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b/>
              <w:bCs/>
              <w:sz w:val="32"/>
              <w:szCs w:val="32"/>
              <w:lang w:val="th-TH"/>
            </w:rPr>
            <w:t>๒๖</w:t>
          </w:r>
        </w:p>
        <w:p w:rsidR="000B1092" w:rsidRPr="00F80837" w:rsidRDefault="00250A95" w:rsidP="000B1092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 ความสำพันธ์ระหว่างแผนพัฒนาระดับมหภาค</w:t>
          </w:r>
          <w:r w:rsidR="000B109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๒๖</w:t>
          </w:r>
        </w:p>
        <w:p w:rsidR="000B1092" w:rsidRDefault="004759A4" w:rsidP="000B1092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๑.๑ แผนยุทธศาสตร์ ๒๐ ปี</w:t>
          </w:r>
          <w:r w:rsidR="000B1092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๒๖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๑.๒ แผนพัฒนาเศรษฐกิจและสังคมแห่ง ฉบับที่ ๑๒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 w:hint="cs"/>
              <w:sz w:val="32"/>
              <w:szCs w:val="32"/>
            </w:rPr>
            <w:t>๒๗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๑.๓ แผนพัฒนาภาค /แผนพัฒนากลุ่มจังหวัด /แผนพัฒนาจังหวัด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๖๔</w:t>
          </w:r>
        </w:p>
        <w:p w:rsidR="004759A4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๑.๔ ยุทธศาสตร์การพัฒนาขององค์กรปกครองส่วนท้องถิ่นในเขตจังหวัด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Pr="00F80837">
            <w:rPr>
              <w:rFonts w:ascii="TH SarabunIT๙" w:hAnsi="TH SarabunIT๙" w:cs="TH SarabunIT๙"/>
              <w:sz w:val="32"/>
              <w:szCs w:val="32"/>
              <w:lang w:val="th-TH"/>
            </w:rPr>
            <w:t>6</w:t>
          </w:r>
          <w:r w:rsidR="008B7549">
            <w:rPr>
              <w:rFonts w:ascii="TH SarabunIT๙" w:hAnsi="TH SarabunIT๙" w:cs="TH SarabunIT๙"/>
              <w:sz w:val="32"/>
              <w:szCs w:val="32"/>
              <w:cs w:val="0"/>
            </w:rPr>
            <w:t>6</w:t>
          </w:r>
        </w:p>
        <w:p w:rsidR="004759A4" w:rsidRPr="00F80837" w:rsidRDefault="004759A4" w:rsidP="004759A4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 ยุทธศาสตร์ขององค์กรปกครองส่วนท้องถิ่น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๖๙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๒.๑ วิสัยทัศน์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Pr="00F80837">
            <w:rPr>
              <w:rFonts w:ascii="TH SarabunIT๙" w:hAnsi="TH SarabunIT๙" w:cs="TH SarabunIT๙"/>
              <w:sz w:val="32"/>
              <w:szCs w:val="32"/>
              <w:lang w:val="th-TH"/>
            </w:rPr>
            <w:t>6</w:t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๙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๒.๒ ยุทธศาสตร์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Pr="00F80837">
            <w:rPr>
              <w:rFonts w:ascii="TH SarabunIT๙" w:hAnsi="TH SarabunIT๙" w:cs="TH SarabunIT๙"/>
              <w:sz w:val="32"/>
              <w:szCs w:val="32"/>
              <w:lang w:val="th-TH"/>
            </w:rPr>
            <w:t>6</w:t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๙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๒.๓ เป้าประสงค์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๗๐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๒.๔ ตัวชี้วัด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๗๑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๒.๕ ค่าเป้าหมาย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๗๒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๒.๖ กลยุทธ์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๗๓</w:t>
          </w:r>
        </w:p>
        <w:p w:rsidR="004759A4" w:rsidRPr="00F80837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๒.๗ จุดยืนทางยุทธศาสตร์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๗๔</w:t>
          </w:r>
        </w:p>
        <w:p w:rsidR="004759A4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๒.๘ ความเชื่อมโยงของยุทธศาสตร์ในภาพรวม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๗๗</w:t>
          </w:r>
        </w:p>
        <w:p w:rsidR="004759A4" w:rsidRPr="00F80837" w:rsidRDefault="004759A4" w:rsidP="004759A4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 การวิเคราะห์เพื่อพัฒนาท้องถิ่น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๗๗</w:t>
          </w:r>
        </w:p>
        <w:p w:rsidR="004759A4" w:rsidRDefault="004759A4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๓.๑ การวิเคราะห์กรอบการจัดทำยุทธศาสตร์ขององค์กรปกครองส่วนท้องถิ่น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/>
              <w:sz w:val="32"/>
              <w:szCs w:val="32"/>
              <w:lang w:val="th-TH"/>
            </w:rPr>
            <w:t>๗๗</w:t>
          </w:r>
        </w:p>
        <w:p w:rsidR="004759A4" w:rsidRDefault="00D53AB9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๓.๒</w:t>
          </w:r>
          <w:r w:rsidR="004759A4">
            <w:rPr>
              <w:rFonts w:ascii="TH SarabunIT๙" w:hAnsi="TH SarabunIT๙" w:cs="TH SarabunIT๙" w:hint="cs"/>
              <w:sz w:val="32"/>
              <w:szCs w:val="32"/>
            </w:rPr>
            <w:t xml:space="preserve"> การประเมินสถานการณ์สภาพแวดล้อมภายนอกที่เกี่ยวข้อง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๘๐</w:t>
          </w:r>
        </w:p>
        <w:p w:rsidR="00D53AB9" w:rsidRDefault="00D53AB9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๓.๓ ความเชื่อมโยงยุทธศาสตร์การพัฒนาจังหวัดกับยุทธศาสตร์การพัฒนาของ</w:t>
          </w:r>
        </w:p>
        <w:p w:rsidR="004759A4" w:rsidRDefault="00D53AB9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      องค์กรปกครองส่วนท้องถิ่น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8B7549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๘๑</w:t>
          </w:r>
        </w:p>
        <w:p w:rsidR="004759A4" w:rsidRDefault="00D53AB9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๓.๔ แผนผังยุทธศาสตร์ (</w:t>
          </w:r>
          <w:r>
            <w:rPr>
              <w:rFonts w:ascii="TH SarabunIT๙" w:hAnsi="TH SarabunIT๙" w:cs="TH SarabunIT๙"/>
              <w:sz w:val="32"/>
              <w:szCs w:val="32"/>
              <w:cs w:val="0"/>
            </w:rPr>
            <w:t>strategic map</w:t>
          </w:r>
          <w:r>
            <w:rPr>
              <w:rFonts w:ascii="TH SarabunIT๙" w:hAnsi="TH SarabunIT๙" w:cs="TH SarabunIT๙" w:hint="cs"/>
              <w:sz w:val="32"/>
              <w:szCs w:val="32"/>
            </w:rPr>
            <w:t>)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7749B5">
            <w:rPr>
              <w:rFonts w:ascii="TH SarabunIT๙" w:hAnsi="TH SarabunIT๙" w:cs="TH SarabunIT๙"/>
              <w:sz w:val="32"/>
              <w:szCs w:val="32"/>
              <w:lang w:val="th-TH"/>
            </w:rPr>
            <w:t>๘๔</w:t>
          </w:r>
        </w:p>
        <w:p w:rsidR="004759A4" w:rsidRDefault="00EB2326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๓.๕ รายละเอียดยุทธศาสตร์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7749B5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๘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  <w:lang w:val="th-TH"/>
            </w:rPr>
            <w:t>6</w:t>
          </w:r>
        </w:p>
        <w:p w:rsidR="004759A4" w:rsidRPr="00F80837" w:rsidRDefault="00F940A3" w:rsidP="004759A4">
          <w:pPr>
            <w:pStyle w:val="11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b/>
              <w:bCs/>
              <w:sz w:val="32"/>
              <w:szCs w:val="32"/>
            </w:rPr>
            <w:t>ส่วนที่ ๔ การนำแผนพัฒนาท้องถิ่นสี่ปีไปสู่การปฏิบัติ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1554AF">
            <w:rPr>
              <w:rFonts w:ascii="TH SarabunIT๙" w:hAnsi="TH SarabunIT๙" w:cs="TH SarabunIT๙" w:hint="cs"/>
              <w:b/>
              <w:bCs/>
              <w:sz w:val="32"/>
              <w:szCs w:val="32"/>
              <w:lang w:val="th-TH"/>
            </w:rPr>
            <w:t>๙๕</w:t>
          </w:r>
        </w:p>
        <w:p w:rsidR="004759A4" w:rsidRDefault="00F940A3" w:rsidP="004759A4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 ยุทธศาสตร์การพัฒนาและแผนงาน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1554AF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๙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  <w:lang w:val="th-TH"/>
            </w:rPr>
            <w:t>5</w:t>
          </w:r>
        </w:p>
        <w:p w:rsidR="00C53D2C" w:rsidRPr="00F80837" w:rsidRDefault="00C53D2C" w:rsidP="00C53D2C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</w:t>
          </w:r>
          <w:r w:rsidR="003255C7">
            <w:rPr>
              <w:rFonts w:ascii="TH SarabunIT๙" w:hAnsi="TH SarabunIT๙" w:cs="TH SarabunIT๙" w:hint="cs"/>
              <w:sz w:val="32"/>
              <w:szCs w:val="32"/>
            </w:rPr>
            <w:t>. บัญชีโครงการพัฒนาท้องถิ่น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1554AF">
            <w:rPr>
              <w:rFonts w:ascii="TH SarabunIT๙" w:hAnsi="TH SarabunIT๙" w:cs="TH SarabunIT๙" w:hint="cs"/>
              <w:sz w:val="32"/>
              <w:szCs w:val="32"/>
            </w:rPr>
            <w:t>๙๙</w:t>
          </w:r>
        </w:p>
        <w:p w:rsidR="00C53D2C" w:rsidRPr="00C53D2C" w:rsidRDefault="00C53D2C" w:rsidP="00C53D2C"/>
        <w:p w:rsidR="004759A4" w:rsidRPr="00F80837" w:rsidRDefault="003255C7" w:rsidP="004759A4">
          <w:pPr>
            <w:pStyle w:val="11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b/>
              <w:bCs/>
              <w:sz w:val="32"/>
              <w:szCs w:val="32"/>
            </w:rPr>
            <w:t>ส่วนที่ ๕ การติดตามและประเมินผล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 w:hint="cs"/>
              <w:b/>
              <w:bCs/>
              <w:sz w:val="32"/>
              <w:szCs w:val="32"/>
              <w:lang w:val="th-TH"/>
            </w:rPr>
            <w:t>๑๘๑</w:t>
          </w:r>
        </w:p>
        <w:p w:rsidR="004759A4" w:rsidRDefault="003255C7" w:rsidP="004759A4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๑. การติดตามและประเมินผลยุทธศาสตร์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 w:hint="cs"/>
              <w:sz w:val="32"/>
              <w:szCs w:val="32"/>
              <w:lang w:val="th-TH"/>
            </w:rPr>
            <w:t>๑๘๑</w:t>
          </w:r>
        </w:p>
        <w:p w:rsidR="003255C7" w:rsidRPr="00F80837" w:rsidRDefault="003255C7" w:rsidP="003255C7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๒. การติดตามและเมินผลโครงการ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/>
              <w:sz w:val="32"/>
              <w:szCs w:val="32"/>
              <w:lang w:val="th-TH"/>
            </w:rPr>
            <w:t>๑๘๒</w:t>
          </w:r>
        </w:p>
        <w:p w:rsidR="003255C7" w:rsidRPr="00F80837" w:rsidRDefault="003255C7" w:rsidP="003255C7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๓.สรุปผลการพัฒนาท้องถิ่นในภาพรวม 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/>
              <w:sz w:val="32"/>
              <w:szCs w:val="32"/>
              <w:lang w:val="th-TH"/>
            </w:rPr>
            <w:t>๑๘๓</w:t>
          </w:r>
        </w:p>
        <w:p w:rsidR="004759A4" w:rsidRDefault="003255C7" w:rsidP="004759A4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  <w:cs w:val="0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lastRenderedPageBreak/>
            <w:t>๓.๑ การวัดผลในเชิงปริมาณและเชิงคุณภาพ</w:t>
          </w:r>
          <w:r w:rsidR="004759A4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/>
              <w:sz w:val="32"/>
              <w:szCs w:val="32"/>
              <w:lang w:val="th-TH"/>
            </w:rPr>
            <w:t>๑๘๓</w:t>
          </w:r>
        </w:p>
        <w:p w:rsidR="000557CD" w:rsidRPr="00F80837" w:rsidRDefault="000557CD" w:rsidP="000557CD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>๓.๒ การสรุปสถานการณ์พัฒนา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>
            <w:rPr>
              <w:rFonts w:ascii="TH SarabunIT๙" w:hAnsi="TH SarabunIT๙" w:cs="TH SarabunIT๙"/>
              <w:sz w:val="32"/>
              <w:szCs w:val="32"/>
              <w:lang w:val="th-TH"/>
            </w:rPr>
            <w:t>๑๘๓</w:t>
          </w:r>
        </w:p>
        <w:p w:rsidR="000557CD" w:rsidRPr="00F80837" w:rsidRDefault="000557CD" w:rsidP="000557CD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 w:rsidRPr="000557CD">
            <w:rPr>
              <w:rFonts w:ascii="TH SarabunIT๙" w:hAnsi="TH SarabunIT๙" w:cs="TH SarabunIT๙" w:hint="cs"/>
              <w:sz w:val="32"/>
              <w:szCs w:val="32"/>
            </w:rPr>
            <w:t>๓.๓</w:t>
          </w:r>
          <w:r w:rsidRPr="000557CD">
            <w:rPr>
              <w:rFonts w:ascii="TH SarabunIT๙" w:eastAsia="Times New Roman" w:hAnsi="TH SarabunIT๙" w:cs="TH SarabunIT๙" w:hint="cs"/>
              <w:sz w:val="32"/>
              <w:szCs w:val="32"/>
            </w:rPr>
            <w:t>การประเมินผลการนำแผนพัฒนาสี่ปีไปปฏิบัติในเชิงปริมาณ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>
            <w:rPr>
              <w:rFonts w:ascii="TH SarabunIT๙" w:hAnsi="TH SarabunIT๙" w:cs="TH SarabunIT๙"/>
              <w:sz w:val="32"/>
              <w:szCs w:val="32"/>
              <w:lang w:val="th-TH"/>
            </w:rPr>
            <w:t>๑๘๓</w:t>
          </w:r>
        </w:p>
        <w:p w:rsidR="000557CD" w:rsidRPr="00F80837" w:rsidRDefault="000557CD" w:rsidP="000557CD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 w:rsidRPr="000557CD">
            <w:rPr>
              <w:rFonts w:ascii="TH SarabunIT๙" w:hAnsi="TH SarabunIT๙" w:cs="TH SarabunIT๙" w:hint="cs"/>
              <w:sz w:val="32"/>
              <w:szCs w:val="32"/>
            </w:rPr>
            <w:t>๓.๔</w:t>
          </w:r>
          <w:r w:rsidRPr="000557CD">
            <w:rPr>
              <w:rFonts w:ascii="TH SarabunIT๙" w:eastAsia="Times New Roman" w:hAnsi="TH SarabunIT๙" w:cs="TH SarabunIT๙" w:hint="cs"/>
              <w:sz w:val="32"/>
              <w:szCs w:val="32"/>
            </w:rPr>
            <w:t>การประเมินประสิทธิผลของแผนพัฒนาสามปีในเชิงคุณภาพ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>
            <w:rPr>
              <w:rFonts w:ascii="TH SarabunIT๙" w:hAnsi="TH SarabunIT๙" w:cs="TH SarabunIT๙"/>
              <w:sz w:val="32"/>
              <w:szCs w:val="32"/>
              <w:lang w:val="th-TH"/>
            </w:rPr>
            <w:t>๑๘๓</w:t>
          </w:r>
        </w:p>
        <w:p w:rsidR="003255C7" w:rsidRPr="00F80837" w:rsidRDefault="003255C7" w:rsidP="003255C7">
          <w:pPr>
            <w:pStyle w:val="2"/>
            <w:ind w:left="216"/>
            <w:rPr>
              <w:rFonts w:ascii="TH SarabunIT๙" w:hAnsi="TH SarabunIT๙" w:cs="TH SarabunIT๙"/>
              <w:sz w:val="32"/>
              <w:szCs w:val="32"/>
            </w:rPr>
          </w:pPr>
          <w:bookmarkStart w:id="0" w:name="_GoBack"/>
          <w:bookmarkEnd w:id="0"/>
          <w:r>
            <w:rPr>
              <w:rFonts w:ascii="TH SarabunIT๙" w:hAnsi="TH SarabunIT๙" w:cs="TH SarabunIT๙" w:hint="cs"/>
              <w:sz w:val="32"/>
              <w:szCs w:val="32"/>
            </w:rPr>
            <w:t>๔. ข้อเสนอแนะในการจัดทำแผนพัฒนาท้องถิ่นในอนาคต</w:t>
          </w:r>
          <w:r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/>
              <w:sz w:val="32"/>
              <w:szCs w:val="32"/>
              <w:lang w:val="th-TH"/>
            </w:rPr>
            <w:t>๑๘๗</w:t>
          </w:r>
        </w:p>
        <w:p w:rsidR="003255C7" w:rsidRPr="00F80837" w:rsidRDefault="00AA1640" w:rsidP="003255C7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๔.๑ </w:t>
          </w:r>
          <w:r w:rsidR="003255C7">
            <w:rPr>
              <w:rFonts w:ascii="TH SarabunIT๙" w:hAnsi="TH SarabunIT๙" w:cs="TH SarabunIT๙" w:hint="cs"/>
              <w:sz w:val="32"/>
              <w:szCs w:val="32"/>
            </w:rPr>
            <w:t>ผลกระทบนำไปสู่อนาคต</w:t>
          </w:r>
          <w:r w:rsidR="003255C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/>
              <w:sz w:val="32"/>
              <w:szCs w:val="32"/>
              <w:lang w:val="th-TH"/>
            </w:rPr>
            <w:t>๑๘๗</w:t>
          </w:r>
        </w:p>
        <w:p w:rsidR="003255C7" w:rsidRPr="00F80837" w:rsidRDefault="00AA1640" w:rsidP="003255C7">
          <w:pPr>
            <w:pStyle w:val="3"/>
            <w:ind w:left="446"/>
            <w:rPr>
              <w:rFonts w:ascii="TH SarabunIT๙" w:hAnsi="TH SarabunIT๙" w:cs="TH SarabunIT๙"/>
              <w:sz w:val="32"/>
              <w:szCs w:val="32"/>
            </w:rPr>
          </w:pPr>
          <w:r>
            <w:rPr>
              <w:rFonts w:ascii="TH SarabunIT๙" w:hAnsi="TH SarabunIT๙" w:cs="TH SarabunIT๙" w:hint="cs"/>
              <w:sz w:val="32"/>
              <w:szCs w:val="32"/>
            </w:rPr>
            <w:t xml:space="preserve">๔.๒ </w:t>
          </w:r>
          <w:r w:rsidR="003255C7">
            <w:rPr>
              <w:rFonts w:ascii="TH SarabunIT๙" w:hAnsi="TH SarabunIT๙" w:cs="TH SarabunIT๙" w:hint="cs"/>
              <w:sz w:val="32"/>
              <w:szCs w:val="32"/>
            </w:rPr>
            <w:t>ข้อสังเกต ข้อเสนอแนะ ผลจากการพัฒนา</w:t>
          </w:r>
          <w:r w:rsidR="003255C7" w:rsidRPr="00F80837">
            <w:rPr>
              <w:rFonts w:ascii="TH SarabunIT๙" w:hAnsi="TH SarabunIT๙" w:cs="TH SarabunIT๙"/>
              <w:sz w:val="32"/>
              <w:szCs w:val="32"/>
            </w:rPr>
            <w:ptab w:relativeTo="margin" w:alignment="right" w:leader="dot"/>
          </w:r>
          <w:r w:rsidR="000557CD">
            <w:rPr>
              <w:rFonts w:ascii="TH SarabunIT๙" w:hAnsi="TH SarabunIT๙" w:cs="TH SarabunIT๙"/>
              <w:sz w:val="32"/>
              <w:szCs w:val="32"/>
              <w:lang w:val="th-TH"/>
            </w:rPr>
            <w:t>๑๘๗</w:t>
          </w:r>
        </w:p>
        <w:p w:rsidR="00F80837" w:rsidRPr="000B1092" w:rsidRDefault="005A1ACD" w:rsidP="000B1092"/>
      </w:sdtContent>
    </w:sdt>
    <w:p w:rsidR="00F80837" w:rsidRPr="00F80837" w:rsidRDefault="00F80837" w:rsidP="00F0378A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F80837" w:rsidRDefault="00F80837" w:rsidP="00F0378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F80837" w:rsidRDefault="00F80837" w:rsidP="00F0378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sectPr w:rsidR="00F80837" w:rsidSect="00773E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02E" w:rsidRDefault="007D402E" w:rsidP="00F0378A">
      <w:r>
        <w:separator/>
      </w:r>
    </w:p>
  </w:endnote>
  <w:endnote w:type="continuationSeparator" w:id="1">
    <w:p w:rsidR="007D402E" w:rsidRDefault="007D402E" w:rsidP="00F03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07" w:rsidRDefault="005A1ACD" w:rsidP="00E2112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B1B41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57F07" w:rsidRDefault="007D402E" w:rsidP="00E211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07" w:rsidRDefault="007D402E" w:rsidP="00E21129">
    <w:pPr>
      <w:pStyle w:val="a3"/>
      <w:framePr w:wrap="around" w:vAnchor="text" w:hAnchor="margin" w:xAlign="right" w:y="1"/>
      <w:rPr>
        <w:rStyle w:val="a5"/>
      </w:rPr>
    </w:pPr>
  </w:p>
  <w:p w:rsidR="00F57F07" w:rsidRDefault="007D402E" w:rsidP="00E2112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02E" w:rsidRDefault="007D402E" w:rsidP="00F0378A">
      <w:r>
        <w:separator/>
      </w:r>
    </w:p>
  </w:footnote>
  <w:footnote w:type="continuationSeparator" w:id="1">
    <w:p w:rsidR="007D402E" w:rsidRDefault="007D402E" w:rsidP="00F03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07" w:rsidRDefault="005A1ACD" w:rsidP="005039C2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B1B41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57F07" w:rsidRDefault="007D402E" w:rsidP="00F6347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07" w:rsidRDefault="007D402E" w:rsidP="00FF377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0A5"/>
    <w:multiLevelType w:val="hybridMultilevel"/>
    <w:tmpl w:val="D3A633DC"/>
    <w:lvl w:ilvl="0" w:tplc="A36E1C74">
      <w:start w:val="1"/>
      <w:numFmt w:val="thaiNumbers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D1F60"/>
    <w:rsid w:val="00016342"/>
    <w:rsid w:val="000251A8"/>
    <w:rsid w:val="000557CD"/>
    <w:rsid w:val="00065BFB"/>
    <w:rsid w:val="00081836"/>
    <w:rsid w:val="000B0E98"/>
    <w:rsid w:val="000B1025"/>
    <w:rsid w:val="000B1092"/>
    <w:rsid w:val="000F78B0"/>
    <w:rsid w:val="0011722A"/>
    <w:rsid w:val="00135D61"/>
    <w:rsid w:val="001554AF"/>
    <w:rsid w:val="00170B27"/>
    <w:rsid w:val="001C2F02"/>
    <w:rsid w:val="001D5368"/>
    <w:rsid w:val="001E10C8"/>
    <w:rsid w:val="0021714D"/>
    <w:rsid w:val="00217760"/>
    <w:rsid w:val="002413A5"/>
    <w:rsid w:val="00250A95"/>
    <w:rsid w:val="00270789"/>
    <w:rsid w:val="00297F85"/>
    <w:rsid w:val="002C2605"/>
    <w:rsid w:val="003121D5"/>
    <w:rsid w:val="00313965"/>
    <w:rsid w:val="003255C7"/>
    <w:rsid w:val="00341672"/>
    <w:rsid w:val="0035610A"/>
    <w:rsid w:val="00361E7D"/>
    <w:rsid w:val="00370059"/>
    <w:rsid w:val="00370970"/>
    <w:rsid w:val="003745D0"/>
    <w:rsid w:val="003942C3"/>
    <w:rsid w:val="003D5A06"/>
    <w:rsid w:val="003E5170"/>
    <w:rsid w:val="00442C70"/>
    <w:rsid w:val="004643B4"/>
    <w:rsid w:val="004759A4"/>
    <w:rsid w:val="004B6B47"/>
    <w:rsid w:val="004D7C0D"/>
    <w:rsid w:val="004F2145"/>
    <w:rsid w:val="004F53DD"/>
    <w:rsid w:val="00512E09"/>
    <w:rsid w:val="00560400"/>
    <w:rsid w:val="005673AE"/>
    <w:rsid w:val="00574BC3"/>
    <w:rsid w:val="00580CA6"/>
    <w:rsid w:val="00583437"/>
    <w:rsid w:val="005A1ACD"/>
    <w:rsid w:val="005A4C4F"/>
    <w:rsid w:val="005F3F6D"/>
    <w:rsid w:val="00601FC1"/>
    <w:rsid w:val="006163A0"/>
    <w:rsid w:val="00633CB6"/>
    <w:rsid w:val="00661AD2"/>
    <w:rsid w:val="006B781C"/>
    <w:rsid w:val="006C1254"/>
    <w:rsid w:val="006E3F45"/>
    <w:rsid w:val="006F4F32"/>
    <w:rsid w:val="00714DC7"/>
    <w:rsid w:val="00761CC9"/>
    <w:rsid w:val="00773E30"/>
    <w:rsid w:val="007749B5"/>
    <w:rsid w:val="007C5D13"/>
    <w:rsid w:val="007D402E"/>
    <w:rsid w:val="00822C12"/>
    <w:rsid w:val="00830041"/>
    <w:rsid w:val="00842263"/>
    <w:rsid w:val="00846FBC"/>
    <w:rsid w:val="008552A2"/>
    <w:rsid w:val="0087243C"/>
    <w:rsid w:val="00875334"/>
    <w:rsid w:val="008A41CA"/>
    <w:rsid w:val="008B6312"/>
    <w:rsid w:val="008B7549"/>
    <w:rsid w:val="008B7EC0"/>
    <w:rsid w:val="008D0587"/>
    <w:rsid w:val="008D2C34"/>
    <w:rsid w:val="00912889"/>
    <w:rsid w:val="009248BF"/>
    <w:rsid w:val="009906D1"/>
    <w:rsid w:val="009B1B41"/>
    <w:rsid w:val="009C4ED4"/>
    <w:rsid w:val="009E2C68"/>
    <w:rsid w:val="009E5A5A"/>
    <w:rsid w:val="009F297E"/>
    <w:rsid w:val="00A3756D"/>
    <w:rsid w:val="00A5466C"/>
    <w:rsid w:val="00A63F69"/>
    <w:rsid w:val="00A84510"/>
    <w:rsid w:val="00A92287"/>
    <w:rsid w:val="00AA1640"/>
    <w:rsid w:val="00AB0E06"/>
    <w:rsid w:val="00AC6765"/>
    <w:rsid w:val="00B26E99"/>
    <w:rsid w:val="00B30B43"/>
    <w:rsid w:val="00B83014"/>
    <w:rsid w:val="00BA45B6"/>
    <w:rsid w:val="00BA7C84"/>
    <w:rsid w:val="00BD1F60"/>
    <w:rsid w:val="00BE75D4"/>
    <w:rsid w:val="00BF0696"/>
    <w:rsid w:val="00BF08A2"/>
    <w:rsid w:val="00C53D2C"/>
    <w:rsid w:val="00CA1F71"/>
    <w:rsid w:val="00CA7DF3"/>
    <w:rsid w:val="00CE0DA8"/>
    <w:rsid w:val="00D17A73"/>
    <w:rsid w:val="00D22641"/>
    <w:rsid w:val="00D329A5"/>
    <w:rsid w:val="00D47443"/>
    <w:rsid w:val="00D53AB9"/>
    <w:rsid w:val="00D95C6D"/>
    <w:rsid w:val="00DC6C5E"/>
    <w:rsid w:val="00E0793D"/>
    <w:rsid w:val="00E4351C"/>
    <w:rsid w:val="00E45A86"/>
    <w:rsid w:val="00EB2326"/>
    <w:rsid w:val="00EC1AC7"/>
    <w:rsid w:val="00EC1CA5"/>
    <w:rsid w:val="00EF6972"/>
    <w:rsid w:val="00F0378A"/>
    <w:rsid w:val="00F04EB1"/>
    <w:rsid w:val="00F15099"/>
    <w:rsid w:val="00F270A4"/>
    <w:rsid w:val="00F432EE"/>
    <w:rsid w:val="00F80837"/>
    <w:rsid w:val="00F940A3"/>
    <w:rsid w:val="00FE46B3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F808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378A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F0378A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F0378A"/>
  </w:style>
  <w:style w:type="paragraph" w:styleId="a6">
    <w:name w:val="header"/>
    <w:basedOn w:val="a"/>
    <w:link w:val="a7"/>
    <w:rsid w:val="00F0378A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F0378A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F8083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8">
    <w:name w:val="TOC Heading"/>
    <w:basedOn w:val="1"/>
    <w:next w:val="a"/>
    <w:uiPriority w:val="39"/>
    <w:unhideWhenUsed/>
    <w:qFormat/>
    <w:rsid w:val="00F80837"/>
    <w:pPr>
      <w:spacing w:line="259" w:lineRule="auto"/>
      <w:outlineLvl w:val="9"/>
    </w:pPr>
    <w:rPr>
      <w:sz w:val="40"/>
      <w:cs/>
    </w:rPr>
  </w:style>
  <w:style w:type="paragraph" w:styleId="2">
    <w:name w:val="toc 2"/>
    <w:basedOn w:val="a"/>
    <w:next w:val="a"/>
    <w:autoRedefine/>
    <w:uiPriority w:val="39"/>
    <w:unhideWhenUsed/>
    <w:rsid w:val="00F80837"/>
    <w:pPr>
      <w:spacing w:after="100" w:line="259" w:lineRule="auto"/>
      <w:ind w:left="220"/>
    </w:pPr>
    <w:rPr>
      <w:rFonts w:asciiTheme="minorHAnsi" w:eastAsiaTheme="minorEastAsia" w:hAnsiTheme="minorHAnsi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80837"/>
    <w:pPr>
      <w:spacing w:after="100" w:line="259" w:lineRule="auto"/>
    </w:pPr>
    <w:rPr>
      <w:rFonts w:asciiTheme="minorHAnsi" w:eastAsiaTheme="minorEastAsia" w:hAnsiTheme="minorHAnsi" w:cs="Times New Roman"/>
      <w:sz w:val="28"/>
      <w:cs/>
    </w:rPr>
  </w:style>
  <w:style w:type="paragraph" w:styleId="3">
    <w:name w:val="toc 3"/>
    <w:basedOn w:val="a"/>
    <w:next w:val="a"/>
    <w:autoRedefine/>
    <w:uiPriority w:val="39"/>
    <w:unhideWhenUsed/>
    <w:rsid w:val="00F80837"/>
    <w:pPr>
      <w:spacing w:after="100" w:line="259" w:lineRule="auto"/>
      <w:ind w:left="440"/>
    </w:pPr>
    <w:rPr>
      <w:rFonts w:asciiTheme="minorHAnsi" w:eastAsiaTheme="minorEastAsia" w:hAnsiTheme="minorHAnsi" w:cs="Times New Roman"/>
      <w:sz w:val="28"/>
      <w:cs/>
    </w:rPr>
  </w:style>
  <w:style w:type="paragraph" w:styleId="a9">
    <w:name w:val="Balloon Text"/>
    <w:basedOn w:val="a"/>
    <w:link w:val="aa"/>
    <w:uiPriority w:val="99"/>
    <w:semiHidden/>
    <w:unhideWhenUsed/>
    <w:rsid w:val="00773E3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3E30"/>
    <w:rPr>
      <w:rFonts w:ascii="Tahoma" w:eastAsia="Times New Roman" w:hAnsi="Tahoma" w:cs="Angsana New"/>
      <w:sz w:val="16"/>
      <w:szCs w:val="20"/>
    </w:rPr>
  </w:style>
  <w:style w:type="paragraph" w:styleId="ab">
    <w:name w:val="Body Text Indent"/>
    <w:basedOn w:val="a"/>
    <w:link w:val="ac"/>
    <w:unhideWhenUsed/>
    <w:rsid w:val="003745D0"/>
    <w:pPr>
      <w:ind w:left="720"/>
    </w:pPr>
    <w:rPr>
      <w:rFonts w:ascii="Cordia New" w:eastAsia="Calibri" w:hAnsi="Cordia New" w:cs="Cordia New"/>
      <w:szCs w:val="24"/>
    </w:rPr>
  </w:style>
  <w:style w:type="character" w:customStyle="1" w:styleId="ac">
    <w:name w:val="การเยื้องเนื้อความ อักขระ"/>
    <w:basedOn w:val="a0"/>
    <w:link w:val="ab"/>
    <w:rsid w:val="003745D0"/>
    <w:rPr>
      <w:rFonts w:ascii="Cordia New" w:eastAsia="Calibri" w:hAnsi="Cordia New" w:cs="Cordia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C7A4-FE66-4283-B5E7-937E38BA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66</cp:revision>
  <dcterms:created xsi:type="dcterms:W3CDTF">2014-06-04T04:00:00Z</dcterms:created>
  <dcterms:modified xsi:type="dcterms:W3CDTF">2017-01-17T08:26:00Z</dcterms:modified>
</cp:coreProperties>
</file>